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2.BbgRBG (Brandenburg)</w:t>
      </w:r>
    </w:p>
    <w:p>
      <w:r>
        <w:rPr>
          <w:color w:val="555555"/>
          <w:sz w:val="18"/>
        </w:rPr>
        <w:t xml:space="preserve">Zweites Brandenburgisches Rechtsbereinigungsgesetz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21. Dezember 1998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2.BbgRBG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https://recht.nulegal.eu/gesetze/2.BbgRBG/5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