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1MEDIENAENDSTV (Brandenburg)</w:t>
      </w:r>
    </w:p>
    <w:p>
      <w:r>
        <w:rPr>
          <w:color w:val="555555"/>
          <w:sz w:val="18"/>
        </w:rPr>
        <w:t xml:space="preserve">Gesetz zum Ersten Staatsvertrag zur Änderung medienrechtlicher Staatsverträge (Erster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10. Juni 2020 vom Land Brandenburg unterzeichneten Ersten Staatsvertrag zur Änderung medienrechtlicher Staatsverträge (Erster Medienänderungsstaatsvertrag) wird zugestimmt. Der Staatsvertrag wird nachstehend veröffentlicht.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1MEDIENAENDSTV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https://recht.nulegal.eu/gesetze/1MEDIENAENDSTV/1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