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1.ExAufhV (Brandenburg) — Inkrafttreten</w:t>
      </w:r>
    </w:p>
    <w:p>
      <w:r>
        <w:rPr>
          <w:color w:val="555555"/>
          <w:sz w:val="18"/>
        </w:rPr>
        <w:t xml:space="preserve">Erste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Rechtsverordnung tritt am 31.12.1998 in Kraft.</w:t>
      </w:r>
    </w:p>
    <w:p>
      <w:r>
        <w:t xml:space="preserve">Potsdam, den 25. November 1998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3 1.ExAufhV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https://recht.nulegal.eu/gesetze/1.ExAufhV/3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