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- HWFVO (Nordrhein-Westfalen)</w:t>
      </w:r>
    </w:p>
    <w:p>
      <w:r>
        <w:rPr>
          <w:color w:val="555555"/>
          <w:sz w:val="18"/>
        </w:rPr>
        <w:t xml:space="preserve">Hochschulwirtschaftsführungsverordnung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Vom 11. Juni 2007</w:t>
      </w:r>
    </w:p>
    <w:p>
      <w:r>
        <w:t xml:space="preserve">Aufgrund § 5 Abs. 9 Gesetz über die Hochschulen des Landes Nordrhein-Westfalen (Hochschulgesetz – HG -; Artikel 1 Hochschulfreiheitsgesetz - HFG -) vom 31. Oktober 2006 (GV. NRW. S. 474) und § 4 Abs. 5 Gesetz über weitere dienstrechtliche und sonstige Regelungen im Hochschulbereich (Artikel 7 Hochschulfreiheitsgesetz - HFG -) vom 31. Oktober 2006 (GV. NRW. S. 474) wird im Einvernehmen mit dem Finanzministerium verordnet:</w:t>
      </w:r>
    </w:p>
    <w:p>
      <w:r>
        <w:rPr>
          <w:color w:val="555555"/>
          <w:sz w:val="17"/>
        </w:rPr>
        <w:t xml:space="preserve">Zitiervorschlag: Eingangsformel - HWFVO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https://recht.nulegal.eu/gesetze/-%20HWFVO/eingangsformel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