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11 - HWFVO (Nordrhein-Westfalen) — Anwendung kaufmännischer Grundsätze</w:t>
      </w:r>
    </w:p>
    <w:p>
      <w:r>
        <w:rPr>
          <w:color w:val="555555"/>
          <w:sz w:val="18"/>
        </w:rPr>
        <w:t xml:space="preserve">Hochschulwirtschaftsführungsverordnung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Hochschulen richten ihre Wirtschaftsführung und Rechnungslegung nach kaufmännischen Grundsätzen ein. Insoweit gelten sinngemäß die Regelungen des Handelsgesetzbuches in der im Bundesgesetzblatt Teil III, Gliederungsnummer 4100-1, veröffentlichten bereinigten Fassung, das zuletzt durch Artikel 11 Absatz 28 des Gesetzes vom 18. Juli 2017 (BGBl. I S. 2745) geändert worden ist und die Grundsätze ordnungsmäßiger Buchführung. Bei der Anwendung ist die besondere Aufgabenstellung der Hochschulen nach § 3 Hochschulgesetz zu berücksichtigen. Die Buchführung muss Auswertungen nach der Gliederung des Wirtschaftsplans, in sachlicher und zeitlicher Ordnung sowie Soll - Ist - Vergleiche zulassen.</w:t>
      </w:r>
    </w:p>
    <w:p>
      <w:r>
        <w:t xml:space="preserve">(2) Zur Gewährleistung der Vergleichbarkeit der Ergebnisse erstellt das Ministerium Vorgaben für die Verwendung des bundeseinheitlichen Verwaltungskontenrahmens in der für das Land Nordrhein-Westfalen geltenden Fassung sowie Bewertungs-, Inventur- und Buchungsrichtlinien.</w:t>
      </w:r>
    </w:p>
    <w:p>
      <w:r>
        <w:rPr>
          <w:color w:val="555555"/>
          <w:sz w:val="17"/>
        </w:rPr>
        <w:t xml:space="preserve">Zitiervorschlag: § 11 - HWFVO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https://recht.nulegal.eu/gesetze/-%20HWFVO/11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