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ÜblG1DV 1</w:t>
      </w:r>
    </w:p>
    <w:p>
      <w:r>
        <w:rPr>
          <w:color w:val="555555"/>
          <w:sz w:val="18"/>
        </w:rPr>
        <w:t xml:space="preserve">Erste Durchführungsverordnung zum Ersten Überleitungsgesetz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13 des Ersten Gesetzes zur Überleitung von Lasten und Deckungsmitteln auf den Bund (Erstes Überleitungsgesetz) in der Fassung vom 21. August 1951 (Bundesgesetzbl. I S. 779) verordnet die Bundesregierung zur Durchführung des § 7 Abs. 2 und der §§ 8 bis 12 des Gesetzes mit Zustimmung des Bundesrates:</w:t>
      </w:r>
    </w:p>
    <w:p>
      <w:r>
        <w:rPr>
          <w:color w:val="555555"/>
          <w:sz w:val="17"/>
        </w:rPr>
        <w:t xml:space="preserve">Zitiervorschlag: Eingangsformel ÜblG1DV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https://recht.nulegal.eu/gesetze/%C3%9CblG1DV%201/eingangsformel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