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ÜblG1DV 1 — Kriegsbeschädigte, Kriegshinterbliebene und ihnen gleichgestellte Personen</w:t>
      </w:r>
    </w:p>
    <w:p>
      <w:r>
        <w:rPr>
          <w:color w:val="555555"/>
          <w:sz w:val="18"/>
        </w:rPr>
        <w:t xml:space="preserve">Erste Durchführungsverordnung zum Ersten Überleitungsgesetz</w:t>
      </w:r>
    </w:p>
    <w:p>
      <w:r>
        <w:rPr>
          <w:color w:val="555555"/>
          <w:sz w:val="18"/>
        </w:rPr>
        <w:t xml:space="preserve">Stand: 10.06.2019 (konsolidierte Textfassung, kein amtliches Inkrafttretensdatum)</w:t>
      </w:r>
    </w:p>
    <w:p>
      <w:r>
        <w:t xml:space="preserve">Kriegsbeschädigte, Kriegshinterbliebene und ihnen gleichgestellte Personen (§ 7 Abs. 2 Ziff. 6 des Gesetzes) sind Personen, die nach dem Bundesversorgungsgesetz Versorgungsleistungen beziehen, Kriegsbeschädigte und ihnen gleichgestellte Personen jedoch nur insoweit, als die Voraussetzungen für die Gewährung der Fürsorgeleistungen auf der anerkannten Schädigung beruhen.</w:t>
      </w:r>
    </w:p>
    <w:p>
      <w:r>
        <w:rPr>
          <w:color w:val="555555"/>
          <w:sz w:val="17"/>
        </w:rPr>
        <w:t xml:space="preserve">Zitiervorschlag: § 6 ÜblG1DV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https://recht.nulegal.eu/gesetze/%C3%9CblG1DV%201/6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