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ÜblG 5 — Entschädigungslast nach dem Bundesentschädigungsgesetz</w:t>
      </w:r>
    </w:p>
    <w:p>
      <w:r>
        <w:rPr>
          <w:color w:val="555555"/>
          <w:sz w:val="18"/>
        </w:rPr>
        <w:t xml:space="preserve">Fünftes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Regelung des § 3 Nr. 10 des saarländischen Gesetzes zur Einführung des Bundesentschädigungsgesetzes - BEG - vom 6. Februar 1959 (Amtsblatt des Saarlandes S. 759) gilt auch für die Zeit vom Ende der Übergangszeit nach Artikel 3 des Saarvertrages bis zum 31. Dezember 1960.</w:t>
      </w:r>
    </w:p>
    <w:p>
      <w:r>
        <w:t xml:space="preserve">(2) Der Bund erstattet dem Saarland die Hälfte der Entschädigungsaufwendungen in der Zeit vom 1. Januar 1960 bis zum 31. Dezember 1960.</w:t>
      </w:r>
    </w:p>
    <w:p>
      <w:r>
        <w:t xml:space="preserve">(3) Die Regelung des § 172 des Bundesentschädigungsgesetzes in der Fassung vom 29. Juni 1956 (Bundesgesetzbl. I S. 562) tritt im Saarland mit Wirkung vom 1. Januar 1961 in Kraft; mit Wirkung von diesem Zeitpunkt an wird in § 172 Abs. 1 hinter dem Wort "Rheinland-Pfalz" das Wort "Saarland" eingefügt.</w:t>
      </w:r>
    </w:p>
    <w:p>
      <w:r>
        <w:rPr>
          <w:color w:val="555555"/>
          <w:sz w:val="17"/>
        </w:rPr>
        <w:t xml:space="preserve">Zitiervorschlag: § 6 ÜblG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ÜblG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