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ÜblG 3 — (§ 12 Abs. 3) Abgabenrecht des Landes Berlin, das bis auf weiteres anzuwenden ist</w:t>
      </w:r>
    </w:p>
    <w:p>
      <w:r>
        <w:rPr>
          <w:color w:val="555555"/>
          <w:sz w:val="18"/>
        </w:rPr>
        <w:t xml:space="preserve">Drittes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1.</w:t>
      </w:r>
    </w:p>
    <w:p>
      <w:pPr>
        <w:ind w:left="420"/>
      </w:pPr>
      <w:r>
        <w:t xml:space="preserve">2. Gesetz über eine Ausgleichsabgabe vom 2. März 1950 (Verordnungsblatt für Berlin I S. 91)</w:t>
      </w:r>
    </w:p>
    <w:p>
      <w:r>
        <w:t xml:space="preserve">3. 4.</w:t>
      </w:r>
    </w:p>
    <w:p>
      <w:pPr>
        <w:ind w:left="420"/>
      </w:pPr>
      <w:r>
        <w:t xml:space="preserve">5. Artikel II des Gesetzes zur Änderung des Biersteuergesetzes vom 7. August 1950 (Verordnungsblatt für Berlin I S. 395).</w:t>
      </w:r>
    </w:p>
    <w:p>
      <w:r>
        <w:rPr>
          <w:color w:val="555555"/>
          <w:sz w:val="17"/>
        </w:rPr>
        <w:t xml:space="preserve">Zitiervorschlag: Anlage 2 ÜblG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https://recht.nulegal.eu/gesetze/%C3%9CblG%203/anlage-2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