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ÜblG 2</w:t>
      </w:r>
    </w:p>
    <w:p>
      <w:r>
        <w:rPr>
          <w:color w:val="555555"/>
          <w:sz w:val="18"/>
        </w:rPr>
        <w:t xml:space="preserve">Zweites Überleitungsgesetz</w:t>
      </w:r>
    </w:p>
    <w:p>
      <w:r>
        <w:rPr>
          <w:color w:val="555555"/>
          <w:sz w:val="18"/>
        </w:rPr>
        <w:t xml:space="preserve">Stand: 27.06.2020 (konsolidierte Textfassung, kein amtliches Inkrafttretensdatum)</w:t>
      </w:r>
    </w:p>
    <w:p>
      <w:r>
        <w:t xml:space="preserve">Für die Versorgungsberechtigten, deren Versorgung nach den Vorschriften der Artikel I und II auf den Bund übergeht, übt die Oberste Bundesbehörde die Befugnisse und Aufgaben der obersten Dienstbehörde des letzten Dienstherrn des Beamten aus. Zuständig ist die Oberste Bundesbehörde, deren Aufgaben denen der zuletzt für den Beamten zuständigen obersten Dienstbehörde oder Verwaltungsstelle entsprechen. Ist eine solche Stelle nicht vorhanden, so regeln der Bundesminister des Innern, für Bau und Heimat und der Bundesminister der Finanzen die Zuständigkeit, ebenso, wenn keine Stelle sich für zuständig erachtet.</w:t>
      </w:r>
    </w:p>
    <w:p>
      <w:r>
        <w:rPr>
          <w:color w:val="555555"/>
          <w:sz w:val="17"/>
        </w:rPr>
        <w:t xml:space="preserve">Zitiervorschlag: § 6 ÜblG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