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ÜblG 1</w:t>
      </w:r>
    </w:p>
    <w:p>
      <w:r>
        <w:rPr>
          <w:color w:val="555555"/>
          <w:sz w:val="18"/>
        </w:rPr>
        <w:t xml:space="preserve">Erstes Überleitungsgesetz</w:t>
      </w:r>
    </w:p>
    <w:p>
      <w:r>
        <w:rPr>
          <w:color w:val="555555"/>
          <w:sz w:val="18"/>
        </w:rPr>
        <w:t xml:space="preserve">Stand: 10.06.2019 (konsolidierte Textfassung, kein amtliches Inkrafttretensdatum)</w:t>
      </w:r>
    </w:p>
    <w:p>
      <w:r>
        <w:t xml:space="preserve">(1) Mit Wirkung vom 1. April 1950 ab übernimmt der Bund die Anteile der Länder Baden, Rheinland-Pfalz, Württemberg-Hohenzollern und des bayerischen Kreises Lindau an den Ausgleichsforderungen der Bank deutscher Länder und der Postsparkassen unter sinngemäßer Anwendung der §§ 18 und 20. Die Vorschriften des § 5 Abs. 3 des Gesetzes über die Aufstellung und Ausführung des Bundeshaushaltsplans für das Rechnungsjahr 1949 sowie über die Haushaltsführung und über die vorläufige Rechnungsprüfung im Bereich der Bundesverwaltung (Haushaltsgesetz 1949 und Vorläufige Haushaltsordnung) vom 7. Juni 1950 (Bundesgesetzbl. S. 199) werden hierdurch nicht berührt.</w:t>
      </w:r>
    </w:p>
    <w:p>
      <w:r>
        <w:t xml:space="preserve">(2) Der Bund stellt statt der Länder Baden, Rheinland-Pfalz, Württemberg-Hohenzollern und des bayerischen Kreises Lindau die Schuldverschreibungen aus, die auf Grund von Artikel II der Gesetze Nr. 67 und der Verordnung Nr. 223 der Militärregierungen der Bank deutscher Länder zu übergeben sind. Der Bund erhält die nach Artikel IV der Gesetze Nr. 67 und der Verordnung Nr. 223 der Militärregierungen von der Gebietskörperschaft Groß-Berlin auszustellenden Schuldverschreibungen in voller Höhe.</w:t>
      </w:r>
    </w:p>
    <w:p>
      <w:r>
        <w:rPr>
          <w:color w:val="555555"/>
          <w:sz w:val="17"/>
        </w:rPr>
        <w:t xml:space="preserve">Zitiervorschlag: § 23 ÜblG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https://recht.nulegal.eu/gesetze/%C3%9CblG%201/23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