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ÜblG 1</w:t>
      </w:r>
    </w:p>
    <w:p>
      <w:r>
        <w:rPr>
          <w:color w:val="555555"/>
          <w:sz w:val="18"/>
        </w:rPr>
        <w:t xml:space="preserve">Erstes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Ansprüche des Bundes auf den Ausgleich von Vorteilen, die den Ländern aus den Aufwendungen des Bundes auf Grund dieses Gesetzes zuwachsen, werden durch dieses Gesetz nicht berührt.</w:t>
      </w:r>
    </w:p>
    <w:p>
      <w:r>
        <w:rPr>
          <w:color w:val="555555"/>
          <w:sz w:val="17"/>
        </w:rPr>
        <w:t xml:space="preserve">Zitiervorschlag: § 22 ÜblG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https://recht.nulegal.eu/gesetze/%C3%9CblG%201/22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