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14a ÜblG 1</w:t>
      </w:r>
    </w:p>
    <w:p>
      <w:r>
        <w:rPr>
          <w:color w:val="555555"/>
          <w:sz w:val="18"/>
        </w:rPr>
        <w:t xml:space="preserve">Erstes Überleitungsgesetz</w:t>
      </w:r>
    </w:p>
    <w:p>
      <w:r>
        <w:rPr>
          <w:color w:val="555555"/>
          <w:sz w:val="18"/>
        </w:rPr>
        <w:t xml:space="preserve">Stand: 10.06.2019 (konsolidierte Textfassung, kein amtliches Inkrafttretensdatum)</w:t>
      </w:r>
    </w:p>
    <w:p>
      <w:r>
        <w:t xml:space="preserve">(1) Der Bund trägt die Kosten der Auswanderung von Kriegsfolgenhilfe-Empfängern. Als Kriegsfolgenhilfe-Empfänger gelten die in § 7 Abs. 2 genannten Personen auch dann, wenn sie nicht von den Fürsorgeverbänden unterstützt werden, aber andere Sozialleistungen erhalten, oder wenn sie hilfsbedürftig im Sinne der Fürsorgepflichtverordnung (§ 8) sind.</w:t>
      </w:r>
    </w:p>
    <w:p>
      <w:r>
        <w:t xml:space="preserve">(2) Kosten der Auswanderung sind die Kosten des Transportes vom bisherigen Aufenthaltsort bis zum Grenzübertritt oder bis zur Einschiffung, der Verpflegung während der Reise, des Begleitpersonals, der vorgeschriebenen amtlichen Überprüfung und ärztlichen Untersuchung sowie der lagermäßigen Unterbringung und Versorgung.</w:t>
      </w:r>
    </w:p>
    <w:p>
      <w:r>
        <w:rPr>
          <w:color w:val="555555"/>
          <w:sz w:val="17"/>
        </w:rPr>
        <w:t xml:space="preserve">Zitiervorschlag: § 14a ÜblG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https://recht.nulegal.eu/gesetze/%C3%9CblG%201/14a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14a ÜblG 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