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ÜbPrV — Handlungsbereich „Mündlich kommunizieren in der Fremdsprache“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Handlungsbereich „Mündlich kommunizieren in der Fremdsprache“ soll die zu prüfende Person nachweisen, dass sie in der Lage ist, in der Fremdsprache auf hohem sprachlichen Niveau mündlich zu kommunizieren.</w:t>
      </w:r>
    </w:p>
    <w:p>
      <w:r>
        <w:t xml:space="preserve">(2) In diesem Handlungsbereich können folgende Qualifikationsinhalte in der Fremdsprache geprüft werden:</w:t>
      </w:r>
    </w:p>
    <w:p>
      <w:pPr>
        <w:ind w:left="420"/>
      </w:pPr>
      <w:r>
        <w:t xml:space="preserve">1. mündlich auf hohem sprachlichen Niveau sach- und situationsgerecht kommunizieren,</w:t>
      </w:r>
    </w:p>
    <w:p>
      <w:pPr>
        <w:ind w:left="420"/>
      </w:pPr>
      <w:r>
        <w:t xml:space="preserve">2. Übersetzungsprozesse erläutern und bewerten,</w:t>
      </w:r>
    </w:p>
    <w:p>
      <w:pPr>
        <w:ind w:left="420"/>
      </w:pPr>
      <w:r>
        <w:t xml:space="preserve">3. fachliche Aspekte wirtschaftsbezogener Themen nach § 4 Absatz 2 kontextabhängig schildern und erklären sowie</w:t>
      </w:r>
    </w:p>
    <w:p>
      <w:pPr>
        <w:ind w:left="420"/>
      </w:pPr>
      <w:r>
        <w:t xml:space="preserve">4. interkulturelle und landeskundliche Besonderheiten erläutern.</w:t>
      </w:r>
    </w:p>
    <w:p>
      <w:r>
        <w:rPr>
          <w:color w:val="555555"/>
          <w:sz w:val="17"/>
        </w:rPr>
        <w:t xml:space="preserve">Zitiervorschlag: § 7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