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ÜbPrV — Handlungsbereich „Texte verfassen und bearbeiten“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Im Handlungsbereich „Texte verfassen und bearbeiten“ soll die zu prüfende Person nachweisen, dass sie in der Lage ist, inhaltlich und sprachlich anspruchsvolle Texte adressaten- und funktionsgerecht in der Fremdsprache zu verfassen und zu überarbeiten.</w:t>
      </w:r>
    </w:p>
    <w:p>
      <w:r>
        <w:t xml:space="preserve">(2) In diesem Handlungsbereich können folgende Qualifikationsinhalte geprüft werden:</w:t>
      </w:r>
    </w:p>
    <w:p>
      <w:pPr>
        <w:ind w:left="420"/>
      </w:pPr>
      <w:r>
        <w:t xml:space="preserve">1. wesentliche Inhalte eines fremdsprachigen Textes erkennen,</w:t>
      </w:r>
    </w:p>
    <w:p>
      <w:pPr>
        <w:ind w:left="420"/>
      </w:pPr>
      <w:r>
        <w:t xml:space="preserve">2. schwierige fremdsprachige Texte aus einem der wirtschaftsbezogenen Themen nach § 4 Absatz 2 in der Fremdsprache sinngemäß zusammenfassen,</w:t>
      </w:r>
    </w:p>
    <w:p>
      <w:pPr>
        <w:ind w:left="420"/>
      </w:pPr>
      <w:r>
        <w:t xml:space="preserve">3. eigene Zusammenfassungen auf formale, terminologische und inhaltliche Richtigkeit sowie auf stilistische Angemessenheit überprüfen,</w:t>
      </w:r>
    </w:p>
    <w:p>
      <w:pPr>
        <w:ind w:left="420"/>
      </w:pPr>
      <w:r>
        <w:t xml:space="preserve">4. vorgelegte Übersetzungen eines schwierigen fremdsprachigen Textes ins Deutsche auf inhaltliche Richtigkeit durch Vergleich mit dem Ausgangstext prüfen und überarbeiten sowie</w:t>
      </w:r>
    </w:p>
    <w:p>
      <w:pPr>
        <w:ind w:left="420"/>
      </w:pPr>
      <w:r>
        <w:t xml:space="preserve">5. vorgelegte Übersetzungen auf sprachliche und formale Richtigkeit sowie auf stilistische Angemessenheit prüfen und überarbeiten.</w:t>
      </w:r>
    </w:p>
    <w:p>
      <w:r>
        <w:rPr>
          <w:color w:val="555555"/>
          <w:sz w:val="17"/>
        </w:rPr>
        <w:t xml:space="preserve">Zitiervorschlag: § 6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