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ÜbPrV — Handlungsbereiche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erstreckt sich auf die folgenden Handlungsbereiche:</w:t>
      </w:r>
    </w:p>
    <w:p>
      <w:pPr>
        <w:ind w:left="420"/>
      </w:pPr>
      <w:r>
        <w:t xml:space="preserve">1. Übersetzen aus der und in die Fremdsprache,</w:t>
      </w:r>
    </w:p>
    <w:p>
      <w:pPr>
        <w:ind w:left="420"/>
      </w:pPr>
      <w:r>
        <w:t xml:space="preserve">2. Texte verfassen und bearbeiten,</w:t>
      </w:r>
    </w:p>
    <w:p>
      <w:pPr>
        <w:ind w:left="420"/>
      </w:pPr>
      <w:r>
        <w:t xml:space="preserve">3. Mündlich kommunizieren in der Fremdsprache und</w:t>
      </w:r>
    </w:p>
    <w:p>
      <w:pPr>
        <w:ind w:left="420"/>
      </w:pPr>
      <w:r>
        <w:t xml:space="preserve">4. Aufträge selbstständig planen und abwickeln.</w:t>
      </w:r>
    </w:p>
    <w:p>
      <w:r>
        <w:t xml:space="preserve">(2) Den jeweiligen Handlungsbereichen nach Absatz 1 liegen wirtschaftsbezogene Themen der folgenden Bereiche zugrunde:</w:t>
      </w:r>
    </w:p>
    <w:p>
      <w:pPr>
        <w:ind w:left="420"/>
      </w:pPr>
      <w:r>
        <w:t xml:space="preserve">1. Volkswirtschaft,</w:t>
      </w:r>
    </w:p>
    <w:p>
      <w:pPr>
        <w:ind w:left="420"/>
      </w:pPr>
      <w:r>
        <w:t xml:space="preserve">2. Betriebswirtschaft,</w:t>
      </w:r>
    </w:p>
    <w:p>
      <w:pPr>
        <w:ind w:left="420"/>
      </w:pPr>
      <w:r>
        <w:t xml:space="preserve">3. Bank- und Finanzwesen,</w:t>
      </w:r>
    </w:p>
    <w:p>
      <w:pPr>
        <w:ind w:left="420"/>
      </w:pPr>
      <w:r>
        <w:t xml:space="preserve">4. internationaler Handel,</w:t>
      </w:r>
    </w:p>
    <w:p>
      <w:pPr>
        <w:ind w:left="420"/>
      </w:pPr>
      <w:r>
        <w:t xml:space="preserve">5. Informations- und Telekommunikationstechnologie,</w:t>
      </w:r>
    </w:p>
    <w:p>
      <w:pPr>
        <w:ind w:left="420"/>
      </w:pPr>
      <w:r>
        <w:t xml:space="preserve">6. Umwelt,</w:t>
      </w:r>
    </w:p>
    <w:p>
      <w:pPr>
        <w:ind w:left="420"/>
      </w:pPr>
      <w:r>
        <w:t xml:space="preserve">7. Öffentlichkeitsarbeit und Marketing,</w:t>
      </w:r>
    </w:p>
    <w:p>
      <w:pPr>
        <w:ind w:left="420"/>
      </w:pPr>
      <w:r>
        <w:t xml:space="preserve">8. Recht und</w:t>
      </w:r>
    </w:p>
    <w:p>
      <w:pPr>
        <w:ind w:left="420"/>
      </w:pPr>
      <w:r>
        <w:t xml:space="preserve">9. Politik.</w:t>
      </w:r>
    </w:p>
    <w:p>
      <w:r>
        <w:t xml:space="preserve">Interkulturelle Fähigkeiten und Fertigkeiten sowie landeskundliche Kenntnisse der jeweiligen Zielkultur sind für alle Handlungsbereiche grundlegend.</w:t>
      </w:r>
    </w:p>
    <w:p>
      <w:r>
        <w:rPr>
          <w:color w:val="555555"/>
          <w:sz w:val="17"/>
        </w:rPr>
        <w:t xml:space="preserve">Zitiervorschlag: § 4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