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ÜbPrV — Voraussetzungen für die Zulassung zur Prüfung</w:t>
      </w:r>
    </w:p>
    <w:p>
      <w:r>
        <w:rPr>
          <w:color w:val="555555"/>
          <w:sz w:val="18"/>
        </w:rPr>
        <w:t xml:space="preserve">Übersetzerprüfungsverordnung</w:t>
      </w:r>
    </w:p>
    <w:p>
      <w:r>
        <w:rPr>
          <w:color w:val="555555"/>
          <w:sz w:val="18"/>
        </w:rPr>
        <w:t xml:space="preserve">Stand: 10.06.2019 (konsolidierte Textfassung, kein amtliches Inkrafttretensdatum)</w:t>
      </w:r>
    </w:p>
    <w:p>
      <w:r>
        <w:t xml:space="preserve">(1) Zur Prüfung ist zuzulassen, wer eine der folgenden Voraussetzungen nachweist:</w:t>
      </w:r>
    </w:p>
    <w:p>
      <w:pPr>
        <w:ind w:left="420"/>
      </w:pPr>
      <w:r>
        <w:t xml:space="preserve">1. eine erfolgreich abgelegte Abschlussprüfung in einem anerkannten kaufmännischen oder verwaltenden Ausbildungsberuf mit einer Berufsausbildungsdauer von drei Jahren und eine auf die Berufsausbildung folgende mindestens einjährige Berufspraxis sowie den Erwerb gehobener fremdsprachlicher Kenntnisse und übersetzungsmethodischer Fertigkeiten in der jeweiligen Zielsprache sowie gehobener wirtschaftsbezogener Kenntnisse oder</w:t>
      </w:r>
    </w:p>
    <w:p>
      <w:pPr>
        <w:ind w:left="420"/>
      </w:pPr>
      <w:r>
        <w:t xml:space="preserve">2. gehobene fremdsprachliche Kenntnisse und übersetzungsmethodische Fertigkeiten in der jeweiligen Zielsprache sowie gehobene wirtschaftsbezogene Kenntnisse, erlangt durch ausreichende wissenschaftliche oder praktische Tätigkeit.</w:t>
      </w:r>
    </w:p>
    <w:p>
      <w:r>
        <w:t xml:space="preserve">Die Voraussetzungen nach den Nummern 1 und 2 sind in der Regel durch den Nachweis einer erfolgreich abgelegten öffentlich-rechtlichen Prüfung sowie durch die Bestätigung der Teilnahme an entsprechenden Qualifizierungsmaßnahmen nachzuweisen.</w:t>
      </w:r>
    </w:p>
    <w:p>
      <w:r>
        <w:t xml:space="preserve">(2) Die Berufspraxis nach Absatz 1 muss der Fortbildung zum Geprüften Übersetzer und zur Geprüften Übersetzerin dienlich sein und wesentliche Bezüge zu den Aufgaben nach § 2 Absatz 3 haben.</w:t>
      </w:r>
    </w:p>
    <w:p>
      <w:r>
        <w:t xml:space="preserve">(3) Abweichend von Absatz 1 ist zur Prüfung auch zuzulassen, wer durch Vorlage von Zeugnissen oder auf andere Weise glaubhaft macht, Fertigkeiten, Kenntnisse und Fähigkeiten erworben zu haben, die der beruflichen Handlungsfähigkeit entsprechen und die Zulassung zur Prüfung rechtfertigen.</w:t>
      </w:r>
    </w:p>
    <w:p>
      <w:r>
        <w:rPr>
          <w:color w:val="555555"/>
          <w:sz w:val="17"/>
        </w:rPr>
        <w:t xml:space="preserve">Zitiervorschlag: § 3 ÜbPrV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