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ÜbPrV — Deutsch als Fremdsprache</w:t>
      </w:r>
    </w:p>
    <w:p>
      <w:r>
        <w:rPr>
          <w:color w:val="555555"/>
          <w:sz w:val="18"/>
        </w:rPr>
        <w:t xml:space="preserve">Übersetzerprüfungsverordnung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zu prüfende Person, deren Hauptsprache nicht Deutsch ist, ist in Deutsch als Fremdsprache zu prüfen. Die Vorgaben des § 10 und des § 11 sind entsprechend anzuwenden.</w:t>
      </w:r>
    </w:p>
    <w:p>
      <w:r>
        <w:rPr>
          <w:color w:val="555555"/>
          <w:sz w:val="17"/>
        </w:rPr>
        <w:t xml:space="preserve">Zitiervorschlag: § 12 ÜbPrV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