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ÜbPrV — Schriftliche Prüfung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schriftliche Prüfung besteht aus drei Aufgabenstellungen. Die zu prüfende Person soll</w:t>
      </w:r>
    </w:p>
    <w:p>
      <w:pPr>
        <w:ind w:left="420"/>
      </w:pPr>
      <w:r>
        <w:t xml:space="preserve">1. einen schwierigen Text von rund 1 200 Zeichen aus dem Deutschen (Hauptsprache) in die Fremdsprache übersetzen,</w:t>
      </w:r>
    </w:p>
    <w:p>
      <w:pPr>
        <w:ind w:left="420"/>
      </w:pPr>
      <w:r>
        <w:t xml:space="preserve">2. einen schwierigen Text von rund 1 200 Zeichen aus der Fremdsprache ins Deutsche (Hauptsprache) übersetzen und</w:t>
      </w:r>
    </w:p>
    <w:p>
      <w:pPr>
        <w:ind w:left="420"/>
      </w:pPr>
      <w:r>
        <w:t xml:space="preserve">3. einen schwierigen fremdsprachigen Text von rund 3 600 Zeichen auf rund 1 200 Zeichen in der Fremdsprache zusammenfassen und eine Teilübersetzung von rund 1 200 Zeichen des fremdsprachigen Textes ins Deutsche (Hauptsprache) auf sprachliche und inhaltliche Richtigkeit prüfen und stilistisch überarbeiten.</w:t>
      </w:r>
    </w:p>
    <w:p>
      <w:r>
        <w:t xml:space="preserve">(2) Die Bearbeitungszeit beträgt für die Aufgaben nach Absatz 1 Satz 2 Nummer 1 und 2 jeweils 60 Minuten und für die Aufgabe nach Absatz 1 Satz 2 Nummer 3 insgesamt 120 Minuten.</w:t>
      </w:r>
    </w:p>
    <w:p>
      <w:r>
        <w:t xml:space="preserve">(3) Die Texte nach Absatz 1 Satz 2 Nummer 1 bis 3 müssen jeweils aus einem der Bereiche nach § 4 Absatz 2 stammen. Insgesamt müssen mindestens zwei dieser Bereiche abgedeckt werden.</w:t>
      </w:r>
    </w:p>
    <w:p>
      <w:r>
        <w:t xml:space="preserve">(4) Die Aufgabenstellung der schriftlichen Prüfung ist so zu gestalten, dass die Handlungsbereiche nach § 4 Absatz 1 Nummer 1 und 2 abgedeckt werden.</w:t>
      </w:r>
    </w:p>
    <w:p>
      <w:r>
        <w:rPr>
          <w:color w:val="555555"/>
          <w:sz w:val="17"/>
        </w:rPr>
        <w:t xml:space="preserve">Zitiervorschlag: § 10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