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ÜZV</w:t>
      </w:r>
    </w:p>
    <w:p>
      <w:r>
        <w:rPr>
          <w:color w:val="555555"/>
          <w:sz w:val="18"/>
        </w:rPr>
        <w:t xml:space="preserve">Übergangszahlungsverordnung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75 des Bundesbesoldungsgesetzes in der Fassung des Zweiten Gesetzes zur Vereinheitlichung und Neuregelung des Besoldungsrechts in Bund und Ländern vom 23. Mai 1975 (Bundesgesetzbl. I S. 1173) wird mit Zustimmung des Bundesrates verordnet:</w:t>
      </w:r>
    </w:p>
    <w:p>
      <w:r>
        <w:rPr>
          <w:color w:val="555555"/>
          <w:sz w:val="17"/>
        </w:rPr>
        <w:t xml:space="preserve">Zitiervorschlag: Eingangsformel ÜZV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