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ÜZV — Höhe der Übergangszahlung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Übergangszahlung wird in Höhe des Dreizehnfachen des Unterschiedsbetrages gewährt, um den die monatlichen Nettobezüge im Beamtenverhältnis geringer sind als die monatlichen Nettobezüge im Arbeitnehmerverhältnis. Sie beträgt höchstens 1.533,88 Euro.</w:t>
      </w:r>
    </w:p>
    <w:p>
      <w:r>
        <w:t xml:space="preserve">(2) Beträgt der Unterschiedsbetrag monatlich 5,11 Euro oder weniger, wird eine Übergangszahlung nicht gewährt.</w:t>
      </w:r>
    </w:p>
    <w:p>
      <w:r>
        <w:rPr>
          <w:color w:val="555555"/>
          <w:sz w:val="17"/>
        </w:rPr>
        <w:t xml:space="preserve">Zitiervorschlag: § 2 ÜZV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