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 ÜZV — Geltungsbereich</w:t>
      </w:r>
    </w:p>
    <w:p>
      <w:r>
        <w:rPr>
          <w:color w:val="555555"/>
          <w:sz w:val="18"/>
        </w:rPr>
        <w:t xml:space="preserve">Übergangszahlungsverordnung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Diese Verordnung regelt die Gewährung einer Übergangszahlung an Beamte des einfachen und mittleren Dienstes, die im Dienst eines öffentlich-rechtlichen Dienstherrn (§ 29 Abs. 1 Bundesbesoldungsgesetz) vom Arbeitnehmerverhältnis in das Beamtenverhältnis übernommen worden sind und deren Nettobezüge nach der Übernahme in das Beamtenverhältnis geringer sind als die Nettobezüge, die zuletzt im Arbeitnehmerverhältnis gewährt worden sind.</w:t>
      </w:r>
    </w:p>
    <w:p>
      <w:r>
        <w:t xml:space="preserve">(2) Eine Übergangszahlung wird an Beamte in Laufbahnen mit folgenden Eingangsämtern gewährt:</w:t>
      </w:r>
    </w:p>
    <w:p>
      <w:pPr>
        <w:ind w:left="420"/>
      </w:pPr>
      <w:r>
        <w:t xml:space="preserve">1. Im Bereich des Bundeseisenbahnvermögens:Betriebsaufseher,Bundesbahnschaffner,Triebwagenführer,Bundesbahnassistent,Reservelokomotivführer,Technischer Bundesbahnassistent,Werkführer;</w:t>
      </w:r>
    </w:p>
    <w:p>
      <w:pPr>
        <w:ind w:left="420"/>
      </w:pPr>
      <w:r>
        <w:t xml:space="preserve">2. im Bereich der Bundesanstalt für Post und Telekommunikation Deutsche Bundespost:Technischer Regierungsobersekretär;</w:t>
      </w:r>
    </w:p>
    <w:p>
      <w:pPr>
        <w:ind w:left="420"/>
      </w:pPr>
      <w:r>
        <w:t xml:space="preserve">3. im Bereich des Bundesministers der Verteidigung:Panzerwart, Betriebsaufseher,Regierungsassistent im Fernmeldedienst sowie in der Fernmelde- und elektronischen Aufklärung,Technischer Regierungsassistent bei den Marinearsenalbetrieben und bei den Erprobungsstellen der Bundeswehr;</w:t>
      </w:r>
    </w:p>
    <w:p>
      <w:pPr>
        <w:ind w:left="420"/>
      </w:pPr>
      <w:r>
        <w:t xml:space="preserve">4. im Bereich der Bundeswirtschaftsverwaltung:Technischer Regierungsassistent bei der Physikalisch-Technischen Bundesanstalt, der Bundesanstalt für Materialprüfung, der Bundesanstalt für Geowissenschaften und Rohstoffe und dem Bundesinstitut für chemisch-technische Untersuchungen;</w:t>
      </w:r>
    </w:p>
    <w:p>
      <w:pPr>
        <w:ind w:left="420"/>
      </w:pPr>
      <w:r>
        <w:t xml:space="preserve">5. im Bereich eines Landes, wenn die Voraussetzungen des § 75 Abs. 1 Satz 2 des Bundesbesoldungsgesetzes für den gesamten Landesbereich erfüllt sind:Aufseher, Betriebsgehilfe, Oberbetriebsgehilfe, Wart, Assistent, Meister oder Werkführer im staatlichen und kommunalen Werk- und Betriebsdienst, Hafen- und Schleusendienst sowie bautechnischen Dienst,Assistent im staatlichen und kommunalen Gesundheitsdienst, Krankenpfleger, Krankenschwester,Assistent im allgemeinen Aufsichtsdienst bei den Justizvollzugsanstalten.</w:t>
      </w:r>
    </w:p>
    <w:p>
      <w:r>
        <w:t xml:space="preserve">Eine Übergangszahlung wird nur gewährt, wenn der Zugang zu den genannten Laufbahnen aus dem Arbeitnehmerverhältnis unmittelbar in das Beamtenverhältnis mit Dienstbezügen erfolgt.</w:t>
      </w:r>
    </w:p>
    <w:p>
      <w:r>
        <w:rPr>
          <w:color w:val="555555"/>
          <w:sz w:val="17"/>
        </w:rPr>
        <w:t xml:space="preserve">Zitiervorschlag: § 1 ÜZV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https://recht.nulegal.eu/gesetze/%C3%9CZV/1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 ÜZV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