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ÜSchuldStatG — Auskunftserteilung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Erteilung der Auskunft nach den §§ 5 und 6 durch die Schuldner- oder Insolvenzberatungsstellen zur Durchführung der Überschuldungsstatistik an das Statistische Bundesamt ist freiwillig.</w:t>
      </w:r>
    </w:p>
    <w:p>
      <w:r>
        <w:t xml:space="preserve">(2) Soweit personenbezogene Daten betroffen sind, ist die Auskunftserteilung durch die Schuldner- oder Insolvenzberatungsstelle an das Statistische Bundesamt nur zulässig, wenn die betroffene Person in die Übermittlung ihrer Daten eingewilligt hat.</w:t>
      </w:r>
    </w:p>
    <w:p>
      <w:r>
        <w:t xml:space="preserve">(3) Die Auskunft soll dem Statistischen Bundesamt spätestens bis zum 15. Februar des auf das Berichtsjahr folgenden Kalenderjahres elektronisch erteilt werden.</w:t>
      </w:r>
    </w:p>
    <w:p>
      <w:r>
        <w:rPr>
          <w:color w:val="555555"/>
          <w:sz w:val="17"/>
        </w:rPr>
        <w:t xml:space="preserve">Zitiervorschlag: § 7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