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ÜSchuldStatG — Inkrafttreten</w:t>
      </w:r>
    </w:p>
    <w:p>
      <w:r>
        <w:rPr>
          <w:color w:val="555555"/>
          <w:sz w:val="18"/>
        </w:rPr>
        <w:t xml:space="preserve">Überschuldungsstatistikgesetz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1. Januar 2012 in Kraft.</w:t>
      </w:r>
    </w:p>
    <w:p>
      <w:r>
        <w:rPr>
          <w:color w:val="555555"/>
          <w:sz w:val="17"/>
        </w:rPr>
        <w:t xml:space="preserve">Zitiervorschlag: § 10 ÜSchuldStatG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https://recht.nulegal.eu/gesetze/%C3%9CSchuldStatG/10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