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ÜDPO (Bayern)</w:t>
      </w:r>
    </w:p>
    <w:p>
      <w:r>
        <w:rPr>
          <w:color w:val="555555"/>
          <w:sz w:val="18"/>
        </w:rPr>
        <w:t xml:space="preserve">Prüfungsordnung für Übersetzer und Dolmetscher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7. Mai 2001</w:t>
      </w:r>
    </w:p>
    <w:p>
      <w:r>
        <w:t xml:space="preserve">Bayerisches Staatsministerium für Unterricht und Kultus</w:t>
      </w:r>
    </w:p>
    <w:p>
      <w:r>
        <w:t xml:space="preserve">Monika Hohlmeier, Staatsministerin</w:t>
      </w:r>
    </w:p>
    <w:p>
      <w:r>
        <w:rPr>
          <w:color w:val="555555"/>
          <w:sz w:val="17"/>
        </w:rPr>
        <w:t xml:space="preserve">Zitiervorschlag: Schlussformel ÜDPO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https://recht.nulegal.eu/gesetze/%C3%9CDPO/schlussformel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