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ÜAnlG — Befugnisse gegenüber zugelassenen Überwachungsstellen, Unterrichtungspflicht</w:t>
      </w:r>
    </w:p>
    <w:p>
      <w:r>
        <w:rPr>
          <w:color w:val="555555"/>
          <w:sz w:val="18"/>
        </w:rPr>
        <w:t xml:space="preserve">Gesetz über überwachungsbedürftige Anlagen</w:t>
      </w:r>
    </w:p>
    <w:p>
      <w:r>
        <w:rPr>
          <w:color w:val="555555"/>
          <w:sz w:val="18"/>
        </w:rPr>
        <w:t xml:space="preserve">Stand: 31.07.2021 (konsolidierte Textfassung, kein amtliches Inkrafttretensdatum)</w:t>
      </w:r>
    </w:p>
    <w:p>
      <w:r>
        <w:t xml:space="preserve">(1) Die zuständige Behörde kann</w:t>
      </w:r>
    </w:p>
    <w:p>
      <w:pPr>
        <w:ind w:left="420"/>
      </w:pPr>
      <w:r>
        <w:t xml:space="preserve">1. von der zugelassenen Überwachungsstelle die zur Erfüllung ihrer Aufgaben erforderlichen Auskünfte und sonstige Unterstützung verlangen sowie die dazu erforderlichen Anordnungen treffen,</w:t>
      </w:r>
    </w:p>
    <w:p>
      <w:pPr>
        <w:ind w:left="420"/>
      </w:pPr>
      <w:r>
        <w:t xml:space="preserve">2. zu den Betriebs- und Geschäftszeiten Grundstücke und Geschäftsräume der zugelassenen Überwachungsstelle betreten und besichtigen sowie</w:t>
      </w:r>
    </w:p>
    <w:p>
      <w:pPr>
        <w:ind w:left="420"/>
      </w:pPr>
      <w:r>
        <w:t xml:space="preserve">3. die Vorlage und Übersendung von Unterlagen verlangen sowie die dazu erforderlichen Anordnungen treffen.</w:t>
      </w:r>
    </w:p>
    <w:p>
      <w:r>
        <w:t xml:space="preserve">Werden der zuständigen Behörde dabei Tatsachen bekannt, die auf ein nicht rechtskonformes Verhalten einer zugelassenen Überwachungsstelle schließen lassen, hat sie die Zulassungsbehörde zu unterrichten.</w:t>
      </w:r>
    </w:p>
    <w:p>
      <w:r>
        <w:t xml:space="preserve">(2) Die zugelassene Überwachungsstelle hat die Maßnahmen nach Absatz 1 Nummer 2 zu dulden. Das Grundrecht der Unverletzlichkeit der Wohnung gemäß Artikel 13 des Grundgesetzes wird insoweit eingeschränkt.</w:t>
      </w:r>
    </w:p>
    <w:p>
      <w:r>
        <w:rPr>
          <w:color w:val="555555"/>
          <w:sz w:val="17"/>
        </w:rPr>
        <w:t xml:space="preserve">Zitiervorschlag: § 28 ÜAnlG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https://recht.nulegal.eu/gesetze/%C3%9CAnlG/28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