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ÜAnlG — Befugnisse der Zulassungsbehörde gegenüber Betreibern überwachungsbedürftiger Anlagen</w:t>
      </w:r>
    </w:p>
    <w:p>
      <w:r>
        <w:rPr>
          <w:color w:val="555555"/>
          <w:sz w:val="18"/>
        </w:rPr>
        <w:t xml:space="preserve">Gesetz über überwachungsbedürftige Anlagen</w:t>
      </w:r>
    </w:p>
    <w:p>
      <w:r>
        <w:rPr>
          <w:color w:val="555555"/>
          <w:sz w:val="18"/>
        </w:rPr>
        <w:t xml:space="preserve">Stand: 31.07.2021 (konsolidierte Textfassung, kein amtliches Inkrafttretensdatum)</w:t>
      </w:r>
    </w:p>
    <w:p>
      <w:r>
        <w:t xml:space="preserve">(1) Die Zulassungsbehörde kann vom Betreiber einer überwachungsbedürftigen Anlage die erforderlichen Auskünfte, Unterlagen und sonstige Unterstützung verlangen sowie die dazu erforderlichen Anordnungen treffen, soweit diese zur Erfüllung ihrer Aufsichtsaufgaben erforderlich sind. Sie ist zur Erfüllung ihrer Aufsichtsaufgaben berechtigt, zu den Betriebs- und Geschäftszeiten Betriebsgrundstücke der überwachungsbedürftigen Anlage zu betreten und zu besichtigen.</w:t>
      </w:r>
    </w:p>
    <w:p>
      <w:r>
        <w:t xml:space="preserve">(2) Die Zulassungsbehörde kann, soweit dies zur Erfüllung ihrer Aufgabe erforderlich ist, im Einzelfall eine außerordentliche Prüfung einer überwachungsbedürftigen Anlage anordnen, wenn hierfür ein besonderer Anlass besteht. Ein solcher Anlass besteht insbesondere dann, wenn ein begründeter Verdacht besteht, dass eine zugelassene Überwachungsstelle eine Prüfung nicht ordnungsgemäß durchgeführt hat. Die Zulassungsbehörde hat die Kosten für die außerordentliche Prüfung zu tragen. Ergibt die außerordentliche Prüfung, dass eine zugelassene Überwachungsstelle eine Prüfung nicht ordnungsgemäß durchgeführt hat, so kann die Zulassungsbehörde die Kosten für die außerordentliche Prüfung dieser zugelassenen Überwachungsstelle auferlegen.</w:t>
      </w:r>
    </w:p>
    <w:p>
      <w:r>
        <w:rPr>
          <w:color w:val="555555"/>
          <w:sz w:val="17"/>
        </w:rPr>
        <w:t xml:space="preserve">Zitiervorschlag: § 23 ÜAnlG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https://recht.nulegal.eu/gesetze/%C3%9CAnlG/23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