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ÜAnlG — Befugnisse der Zulassungsbehörde gegenüber zugelassenen Überwachungsstellen</w:t>
      </w:r>
    </w:p>
    <w:p>
      <w:r>
        <w:rPr>
          <w:color w:val="555555"/>
          <w:sz w:val="18"/>
        </w:rPr>
        <w:t xml:space="preserve">Gesetz über überwachungsbedürftige Anlagen</w:t>
      </w:r>
    </w:p>
    <w:p>
      <w:r>
        <w:rPr>
          <w:color w:val="555555"/>
          <w:sz w:val="18"/>
        </w:rPr>
        <w:t xml:space="preserve">Stand: 31.07.2021 (konsolidierte Textfassung, kein amtliches Inkrafttretensdatum)</w:t>
      </w:r>
    </w:p>
    <w:p>
      <w:r>
        <w:t xml:space="preserve">Die Zulassungsbehörde kann</w:t>
      </w:r>
    </w:p>
    <w:p>
      <w:pPr>
        <w:ind w:left="420"/>
      </w:pPr>
      <w:r>
        <w:t xml:space="preserve">1. von der zugelassenen Überwachungsstelle die zur Erfüllung ihrer Aufsichtsaufgaben erforderlichen Auskünfte, Unterlagen und sonstige Unterstützung verlangen sowie die dazu erforderlichen Anordnungen treffen und</w:t>
      </w:r>
    </w:p>
    <w:p>
      <w:pPr>
        <w:ind w:left="420"/>
      </w:pPr>
      <w:r>
        <w:t xml:space="preserve">2. zur Erfüllung ihrer Aufsichtsaufgaben zu den Betriebs- und Geschäftszeiten Betriebsgrundstücke und Geschäftsräume der zugelassenen Überwachungsstelle betreten und besichtigen.</w:t>
      </w:r>
    </w:p>
    <w:p>
      <w:r>
        <w:rPr>
          <w:color w:val="555555"/>
          <w:sz w:val="17"/>
        </w:rPr>
        <w:t xml:space="preserve">Zitiervorschlag: § 22 ÜAnlG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https://recht.nulegal.eu/gesetze/%C3%9CAnlG/22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