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ÜAnlG — Aufsicht über die zugelassenen Überwachungsstellen</w:t>
      </w:r>
    </w:p>
    <w:p>
      <w:r>
        <w:rPr>
          <w:color w:val="555555"/>
          <w:sz w:val="18"/>
        </w:rPr>
        <w:t xml:space="preserve">Gesetz über überwachungsbedürftige Anlagen</w:t>
      </w:r>
    </w:p>
    <w:p>
      <w:r>
        <w:rPr>
          <w:color w:val="555555"/>
          <w:sz w:val="18"/>
        </w:rPr>
        <w:t xml:space="preserve">Stand: 31.07.2021 (konsolidierte Textfassung, kein amtliches Inkrafttretensdatum)</w:t>
      </w:r>
    </w:p>
    <w:p>
      <w:r>
        <w:t xml:space="preserve">Die Zulassungsbehörde beaufsichtigt, ob die zugelassenen Überwachungsstellen die in den §§ 9 bis 17 und § 20 sowie die in einer Rechtsverordnung nach § 31 enthaltenen Anforderungen erfüllen und ihren dort bestimmten Pflichten nachkommen. Sie kann gegenüber einer zugelassenen Überwachungsstelle die notwendigen Anordnungen treffen</w:t>
      </w:r>
    </w:p>
    <w:p>
      <w:pPr>
        <w:ind w:left="420"/>
      </w:pPr>
      <w:r>
        <w:t xml:space="preserve">1. zur Beseitigung festgestellter Abweichungen von den in Satz 1 genannten Anforderungen,</w:t>
      </w:r>
    </w:p>
    <w:p>
      <w:pPr>
        <w:ind w:left="420"/>
      </w:pPr>
      <w:r>
        <w:t xml:space="preserve">2. zur Beseitigung von Verstößen gegen Pflichten und Auflagen und</w:t>
      </w:r>
    </w:p>
    <w:p>
      <w:pPr>
        <w:ind w:left="420"/>
      </w:pPr>
      <w:r>
        <w:t xml:space="preserve">3. zur Verhütung künftiger Verstöße gegen die in Satz 1 genannten Anforderungen und Pflichten.</w:t>
      </w:r>
    </w:p>
    <w:p>
      <w:r>
        <w:rPr>
          <w:color w:val="555555"/>
          <w:sz w:val="17"/>
        </w:rPr>
        <w:t xml:space="preserve">Zitiervorschlag: § 21 ÜAnlG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https://recht.nulegal.eu/gesetze/%C3%9CAnlG/21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