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ÜAnlG — Anlagenkataster</w:t>
      </w:r>
    </w:p>
    <w:p>
      <w:r>
        <w:rPr>
          <w:color w:val="555555"/>
          <w:sz w:val="18"/>
        </w:rPr>
        <w:t xml:space="preserve">Gesetz über überwachungsbedürftige Anlagen</w:t>
      </w:r>
    </w:p>
    <w:p>
      <w:r>
        <w:rPr>
          <w:color w:val="555555"/>
          <w:sz w:val="18"/>
        </w:rPr>
        <w:t xml:space="preserve">Stand: 31.07.2021 (konsolidierte Textfassung, kein amtliches Inkrafttretensdatum)</w:t>
      </w:r>
    </w:p>
    <w:p>
      <w:r>
        <w:t xml:space="preserve">(1) Die Länder richten zur Erfassung der überwachungsbedürftigen Anlagen, die ihrer Aufsicht unterliegen, eine Datei führenden Stelle (Anlagenkataster) ein.</w:t>
      </w:r>
    </w:p>
    <w:p>
      <w:r>
        <w:t xml:space="preserve">(2) Die zugelassenen Überwachungsstellen haben dem Anlagenkataster folgende Daten über die von ihnen geprüften überwachungsbedürftigen Anlagen zu übermitteln:</w:t>
      </w:r>
    </w:p>
    <w:p>
      <w:pPr>
        <w:ind w:left="420"/>
      </w:pPr>
      <w:r>
        <w:t xml:space="preserve">1. Angaben zum Standort, zum Namen und der Kontaktanschrift des Betreibers sowie weitere Angaben zur eindeutigen Identifikation und zur sicherheitstechnischen Beschreibung der Anlage,</w:t>
      </w:r>
    </w:p>
    <w:p>
      <w:pPr>
        <w:ind w:left="420"/>
      </w:pPr>
      <w:r>
        <w:t xml:space="preserve">2. nach jeder Prüfung unverzüglich Daten, die Aufschluss über den Prüfstatus der Anlagen geben.</w:t>
      </w:r>
    </w:p>
    <w:p>
      <w:r>
        <w:t xml:space="preserve">(3) Das Anlagenkataster ist befugt, die übermittelten Daten zu erheben, zu speichern und zu verwenden, soweit dies erforderlich ist, um die Zulassungsbehörde bei der Wahrnehmung ihrer Aufgaben nach Abschnitt 4 Unterabschnitt 2 und die Aufsichtsbehörden bei der Wahrnehmung ihrer Aufgaben nach Abschnitt 5 zu unterstützen. Die in Satz 1 genannten Behörden sind bei der Wahrnehmung ihrer Aufgaben befugt, auf die im Anlagenkataster gespeicherten Daten zuzugreifen und diese zu verwenden.</w:t>
      </w:r>
    </w:p>
    <w:p>
      <w:r>
        <w:t xml:space="preserve">(4) Die zugelassenen Überwachungsstellen haben die Kosten für das Anlagenkataster zu tragen.</w:t>
      </w:r>
    </w:p>
    <w:p>
      <w:r>
        <w:t xml:space="preserve">(5) Einzelheiten zu den Angaben nach Absatz 2 Nummer 1, zu den Daten nach Absatz 2 Nummer 2 sowie zu den Kosten nach Absatz 4 können in einer Rechtsverordnung nach § 31 getroffen werden.</w:t>
      </w:r>
    </w:p>
    <w:p>
      <w:r>
        <w:t xml:space="preserve">(6) Die Länder können für Prüfstellen von Unternehmen gemäß § 20 Ausnahmen von Absatz 2 zulassen. Satz 1 gilt auch für die Datenübermittlung nach Prüfungen, die im Auftrag von Prüfstellen von Unternehmen von zugelassenen Überwachungsstellen gemäß § 19 durchgeführt werden.</w:t>
      </w:r>
    </w:p>
    <w:p>
      <w:r>
        <w:rPr>
          <w:color w:val="555555"/>
          <w:sz w:val="17"/>
        </w:rPr>
        <w:t xml:space="preserve">Zitiervorschlag: § 11 ÜAnlG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https://recht.nulegal.eu/gesetze/%C3%9CAnlG/11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