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ÜAnlG — Feststellung von Mängeln, Nachprüfung</w:t>
      </w:r>
    </w:p>
    <w:p>
      <w:r>
        <w:rPr>
          <w:color w:val="555555"/>
          <w:sz w:val="18"/>
        </w:rPr>
        <w:t xml:space="preserve">Gesetz über überwachungsbedürftige Anlagen</w:t>
      </w:r>
    </w:p>
    <w:p>
      <w:r>
        <w:rPr>
          <w:color w:val="555555"/>
          <w:sz w:val="18"/>
        </w:rPr>
        <w:t xml:space="preserve">Stand: 31.07.2021 (konsolidierte Textfassung, kein amtliches Inkrafttretensdatum)</w:t>
      </w:r>
    </w:p>
    <w:p>
      <w:r>
        <w:t xml:space="preserve">(1) Wenn die zugelassene Überwachungsstelle bei der Prüfung einer überwachungsbedürftigen Anlage einen Mangel festgestellt hat, durch den Beschäftigte oder andere Personen gefährdet werden (gefährlicher Mangel), so hat sie unverzüglich</w:t>
      </w:r>
    </w:p>
    <w:p>
      <w:pPr>
        <w:ind w:left="420"/>
      </w:pPr>
      <w:r>
        <w:t xml:space="preserve">1. die zuständige Behörde zu benachrichtigen und ihr die entsprechende Prüfbescheinigung zu übermitteln,</w:t>
      </w:r>
    </w:p>
    <w:p>
      <w:pPr>
        <w:ind w:left="420"/>
      </w:pPr>
      <w:r>
        <w:t xml:space="preserve">2. den Betreiber darüber zu informieren, dass die überwachungsbedürftige Anlage nicht betrieben werden darf und in geeigneter Weise entsprechend zu kennzeichnen ist, und</w:t>
      </w:r>
    </w:p>
    <w:p>
      <w:pPr>
        <w:ind w:left="420"/>
      </w:pPr>
      <w:r>
        <w:t xml:space="preserve">3. den Betreiber darauf hinzuweisen, dass die Anlage erst wieder in Betrieb genommen werden darf, wenn sie in einer Nachprüfung festgestellt hat, dass der gefährliche Mangel beseitigt ist.</w:t>
      </w:r>
    </w:p>
    <w:p>
      <w:r>
        <w:t xml:space="preserve">(2) Wurde bei der Prüfung einer überwachungsbedürftigen Anlage ein Mangel festgestellt, von dem eine nicht nur geringfügige Gefährdung für die Sicherheit und die Gesundheit Beschäftigter und anderer Personen ausgehen kann, wenn er nicht in einem von der zugelassenen Überwachungsstelle bestimmten Zeitraum abgestellt wird (sicherheitserheblicher Mangel), so hat die zugelassene Überwachungsstelle den Betreiber darüber zu informieren, dass sie innerhalb der von ihr gesetzten Frist mit einer Nachprüfung zu beauftragen ist. Die Nachprüfung dient dazu festzustellen, ob der Mangel beseitigt wurde.</w:t>
      </w:r>
    </w:p>
    <w:p>
      <w:r>
        <w:t xml:space="preserve">(3) Die zugelassene Überwachungsstelle hat die zuständige Behörde nach Ablauf der gemäß Absatz 2 gesetzten Frist innerhalb von 14 Tagen zu benachrichtigen, wenn sie vom Betreiber nicht mit der Nachprüfung gemäß Absatz 2 beauftragt wurde. Sie hat die zuständige Behörde auch innerhalb von 14 Tagen zu benachrichtigen, wenn sie bei der Nachprüfung gemäß Absatz 2 festgestellt hat, dass ein sicherheitserheblicher Mangel nicht oder nicht vollständig beseitigt wurde.</w:t>
      </w:r>
    </w:p>
    <w:p>
      <w:r>
        <w:rPr>
          <w:color w:val="555555"/>
          <w:sz w:val="17"/>
        </w:rPr>
        <w:t xml:space="preserve">Zitiervorschlag: § 10 ÜAnlG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https://recht.nulegal.eu/gesetze/%C3%9CAnlG/10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