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ÜAG</w:t>
      </w:r>
    </w:p>
    <w:p>
      <w:r>
        <w:rPr>
          <w:color w:val="555555"/>
          <w:sz w:val="18"/>
        </w:rPr>
        <w:t xml:space="preserve">Überstellungsausführungsgesetz</w:t>
      </w:r>
    </w:p>
    <w:p>
      <w:r>
        <w:rPr>
          <w:color w:val="555555"/>
          <w:sz w:val="18"/>
        </w:rPr>
        <w:t xml:space="preserve">Stand: 10.06.2019 (konsolidierte Textfassung, kein amtliches Inkrafttretensdatum)</w:t>
      </w:r>
    </w:p>
    <w:p>
      <w:r>
        <w:t xml:space="preserve">Dieses Gesetz gilt für Vollstreckungsersuchen nach dem Übereinkommen vom 21. März 1983 über die Überstellung verurteilter Personen (BGBl. 1991 II S. 1007) (Übereinkommen), nach dem Zusatzprotokoll vom 18. Dezember 1997 zum Übereinkommen über die Überstellung verurteilter Personen (BGBl. 2002 II S. 2866) (Zusatzprotokoll) und nach dem Schengener Durchführungsübereinkommen vom 19. Juni 1990 (BGBl. 1993 II S. 1010).</w:t>
      </w:r>
    </w:p>
    <w:p>
      <w:r>
        <w:rPr>
          <w:color w:val="555555"/>
          <w:sz w:val="17"/>
        </w:rPr>
        <w:t xml:space="preserve">Zitiervorschlag: § 1 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