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ÖlmeldV — Inhalt der Meldepflicht</w:t>
      </w:r>
    </w:p>
    <w:p>
      <w:r>
        <w:rPr>
          <w:color w:val="555555"/>
          <w:sz w:val="18"/>
        </w:rPr>
        <w:t xml:space="preserve">Ölmeldeverordnung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Meldepflichtige hat bis spätestens zum 28. Februar eines Jahres folgende Angaben zu machen:</w:t>
      </w:r>
    </w:p>
    <w:p>
      <w:pPr>
        <w:ind w:left="420"/>
      </w:pPr>
      <w:r>
        <w:t xml:space="preserve">1. Name und Anschrift des Meldepflichtigen,</w:t>
      </w:r>
    </w:p>
    <w:p>
      <w:pPr>
        <w:ind w:left="420"/>
      </w:pPr>
      <w:r>
        <w:t xml:space="preserve">2. die im vorangegangenen Kalenderjahr erhaltenen Mengen beitragspflichtigen Öls (Artikel 1 Nr. 3 des Fondsübereinkommens), aufgeschlüsselt nach Mengen (in Tonnen),</w:t>
      </w:r>
    </w:p>
    <w:p>
      <w:pPr>
        <w:ind w:left="780"/>
      </w:pPr>
      <w:r>
        <w:t xml:space="preserve">a) die der Meldepflichtige in Häfen oder Umschlagplätzen der Bundesrepublik Deutschland unmittelbar nach ihrer Beförderung auf dem Seeweg erhalten hat,</w:t>
      </w:r>
    </w:p>
    <w:p>
      <w:pPr>
        <w:ind w:left="780"/>
      </w:pPr>
      <w:r>
        <w:t xml:space="preserve">b) die nach einer Seebeförderung in einem Hafen oder Umschlagplatz eines Nichtvertragsstaates des Fondsübereinkommens gelöscht worden sind und die der Meldepflichtige in Anlagen auf dem Gebiet der Bundesrepublik Deutschland erhalten hat; hierbei sind nur solche Mengen zu berücksichtigen, die zwischen der Löschung in dem Nichtvertragsstaat und dem Erhalt durch den Meldepflichtigen nicht bereits in einem Mitgliedstaat des Fondsübereinkommens entgegengenommen worden sind,</w:t>
      </w:r>
    </w:p>
    <w:p>
      <w:pPr>
        <w:ind w:left="420"/>
      </w:pPr>
      <w:r>
        <w:t xml:space="preserve">3. im Fall der Nummer 2 Buchstabe b den Nichtvertragsstaat, in dem das beitragspflichtige Öl gelöscht worden ist.</w:t>
      </w:r>
    </w:p>
    <w:p>
      <w:r>
        <w:t xml:space="preserve">(2) Die Meldung hat auf den vom Bundesamt für Wirtschaft und Ausfuhrkontrolle (BAFA) herausgegebenen Vordrucken zu erfolgen.</w:t>
      </w:r>
    </w:p>
    <w:p>
      <w:r>
        <w:rPr>
          <w:color w:val="555555"/>
          <w:sz w:val="17"/>
        </w:rPr>
        <w:t xml:space="preserve">Zitiervorschlag: § 2 ÖlmeldV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https://recht.nulegal.eu/gesetze/%C3%96lmeldV/2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