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ÖlSG — Strafvorschriften</w:t>
      </w:r>
    </w:p>
    <w:p>
      <w:r>
        <w:rPr>
          <w:color w:val="555555"/>
          <w:sz w:val="18"/>
        </w:rPr>
        <w:t xml:space="preserve">Ölschadengesetz</w:t>
      </w:r>
    </w:p>
    <w:p>
      <w:r>
        <w:rPr>
          <w:color w:val="555555"/>
          <w:sz w:val="18"/>
        </w:rPr>
        <w:t xml:space="preserve">Stand: 29.09.2021 (konsolidierte Textfassung, kein amtliches Inkrafttretensdatum)</w:t>
      </w:r>
    </w:p>
    <w:p>
      <w:r>
        <w:t xml:space="preserve">(1) Mit Freiheitsstrafe bis zu zwei Jahren oder mit Geldstrafe wird bestraft, wer entgegen Artikel VII Absatz 1 des Haftungsübereinkommens von 1992 in der Fassung der Bekanntmachung vom 23. April 1996 (BGBl. 1996 II S. 670, 671), auch in Verbindung mit § 1 Absatz 2, eine Versicherung oder eine sonstige finanzielle Sicherheit nicht aufrechterhält.</w:t>
      </w:r>
    </w:p>
    <w:p>
      <w:r>
        <w:t xml:space="preserve">(2) Mit Freiheitsstrafe bis zu einem Jahr oder mit Geldstrafe wird bestraft, wer entgegen Artikel 7 Absatz 1 des Internationalen Übereinkommens von 2001 vom 23. März 2001 über die zivilrechtliche Haftung für Bunkerölverschmutzungsschäden (BGBl. 2006 II S. 578, 579), auch in Verbindung mit § 1 Absatz 2, eine Versicherung oder eine sonstige finanzielle Sicherheit nicht aufrechterhält.</w:t>
      </w:r>
    </w:p>
    <w:p>
      <w:r>
        <w:t xml:space="preserve">(3) Handelt der Täter in den Fällen des Absatzes 1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8 ÖlSG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https://recht.nulegal.eu/gesetze/%C3%96lSG/8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ÖlSG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