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ÖlSG — Mitführen der Bescheinigungen; Festhalten des Schiffes</w:t>
      </w:r>
    </w:p>
    <w:p>
      <w:r>
        <w:rPr>
          <w:color w:val="555555"/>
          <w:sz w:val="18"/>
        </w:rPr>
        <w:t xml:space="preserve">Ölschadengesetz</w:t>
      </w:r>
    </w:p>
    <w:p>
      <w:r>
        <w:rPr>
          <w:color w:val="555555"/>
          <w:sz w:val="18"/>
        </w:rPr>
        <w:t xml:space="preserve">Stand: 12.04.2022 (konsolidierte Textfassung, kein amtliches Inkrafttretensdatum)</w:t>
      </w:r>
    </w:p>
    <w:p>
      <w:r>
        <w:t xml:space="preserve">(1) Der eingetragene Eigentümer eines Schiffes nach Artikel VII Absatz 1 des Haftungsübereinkommens von 1992, auch in Verbindung mit § 1 Absatz 2, hat sicherzustellen, dass die Öl-Pflichtversicherungsbescheinigung 1992 an Bord mitgeführt wird. Der eingetragene Eigentümer eines Schiffes nach Artikel 7 Absatz 1 des Bunkeröl-Übereinkommens, auch in Verbindung mit § 1 Absatz 2, hat sicherzustellen, dass die Bunkeröl-Pflichtversicherungsbescheinigung an Bord mitgeführt wird. Der Schiffsführer eines Schiffes ist verpflichtet, die Öl-Pflichtversicherungsbescheinigung 1992 und die Bunkeröl-Pflichtversicherungsbescheinigung an Bord mitzuführen und diese der zuständigen Behörde auf Verlangen vorzuweisen. Die Sätze 1 und 3 gelten auch für die Bescheinigung nach Artikel VII Absatz 12 des Haftungsübereinkommens von 1992. Die Sätze 2 und 3 gelten auch für die Bescheinigung nach Artikel 7 Absatz 14 des Bunkeröl-Übereinkommens.</w:t>
      </w:r>
    </w:p>
    <w:p>
      <w:r>
        <w:t xml:space="preserve">(2) Die zuständige Behörde kann in den Betriebs- und Geschäftsräumen des Schiffes Kontrollen nach Maßgabe von § 8 des Seeaufgabengesetzes durchführen, um die Einhaltung der Pflichten nach Absatz 1 zu überwachen.</w:t>
      </w:r>
    </w:p>
    <w:p>
      <w:r>
        <w:t xml:space="preserve">(3) Wird die Öl-Pflichtversicherungsbescheinigung 1992 oder die Bunkeröl-Pflichtversicherungsbescheinigung nicht an Bord mitgeführt oder kann sie auf Verlangen nicht vorgelegt werden, kann die zuständige Behörde das Schiff festhalten, bis die jeweilige Bescheinigung vorgelegt worden ist.</w:t>
      </w:r>
    </w:p>
    <w:p>
      <w:r>
        <w:rPr>
          <w:color w:val="555555"/>
          <w:sz w:val="17"/>
        </w:rPr>
        <w:t xml:space="preserve">Zitiervorschlag: § 3 ÖlSG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https://recht.nulegal.eu/gesetze/%C3%96lSG/3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