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ÖlHaftG</w:t>
      </w:r>
    </w:p>
    <w:p>
      <w:r>
        <w:rPr>
          <w:color w:val="555555"/>
          <w:sz w:val="18"/>
        </w:rPr>
        <w:t xml:space="preserve">Gesetz zu den Internationalen Übereinkommen vom 29. November 1969 über die zivilrechtliche Haftung für Ölverschmutzungsschäden und vom 18. Dezember 1971 über die Errichtung eines Internationalen Fonds zur Entschädigung für Ölverschmutzungsschäden</w:t>
      </w:r>
    </w:p>
    <w:p>
      <w:r>
        <w:rPr>
          <w:color w:val="555555"/>
          <w:sz w:val="18"/>
        </w:rPr>
        <w:t xml:space="preserve">Historische Fassung: Stand 10.06.2019 bis 27.07.2021.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ÖlHaftG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https://recht.nulegal.eu/gesetze/%C3%96lHaftG/eingangsformel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ÖlHaftG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