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14 ÖlHaftG</w:t>
      </w:r>
    </w:p>
    <w:p>
      <w:r>
        <w:rPr>
          <w:color w:val="555555"/>
          <w:sz w:val="18"/>
        </w:rPr>
        <w:t xml:space="preserve">Gesetz zu den Internationalen Übereinkommen vom 29. November 1969 über die zivilrechtliche Haftung für Ölverschmutzungsschäden und vom 18. Dezember 1971 über die Errichtung eines Internationalen Fonds zur Entschädigung für Ölverschmutzungsschäden</w:t>
      </w:r>
    </w:p>
    <w:p>
      <w:r>
        <w:rPr>
          <w:color w:val="555555"/>
          <w:sz w:val="18"/>
        </w:rPr>
        <w:t xml:space="preserve">Historische Fassung: Stand 10.06.2019 bis 27.07.2021. Dies ist nicht die aktuelle Fassung.</w:t>
      </w:r>
    </w:p>
    <w:p>
      <w:r>
        <w:t xml:space="preserve">Dieses Gesetz gilt auch im Land Berlin, sofern das Land Berlin die Anwendung dieses Gesetzes feststellt. Rechtsverordnungen, die auf Grund dieses Gesetzes erlassen werden, gelten im Land Berlin nach § 14 des Dritten Überleitungsgesetzes vom 4. Januar 1952 (Bundesgesetzbl. I S. 1).</w:t>
      </w:r>
    </w:p>
    <w:p>
      <w:r>
        <w:rPr>
          <w:color w:val="555555"/>
          <w:sz w:val="17"/>
        </w:rPr>
        <w:t xml:space="preserve">Zitiervorschlag: Art 14 ÖlHaftG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https://recht.nulegal.eu/gesetze/%C3%96lHaftG/14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14 ÖlHaftG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