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ÖkoKennzV</w:t>
      </w:r>
    </w:p>
    <w:p>
      <w:r>
        <w:rPr>
          <w:color w:val="555555"/>
          <w:sz w:val="18"/>
        </w:rPr>
        <w:t xml:space="preserve">Öko-Kennzeichenverordnung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ÖkoKennzV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https://recht.nulegal.eu/gesetze/%C3%96koKennzV/schlussformel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ÖkoKennzV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