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ÖkoKennzV — Anzeigepflicht</w:t>
      </w:r>
    </w:p>
    <w:p>
      <w:r>
        <w:rPr>
          <w:color w:val="555555"/>
          <w:sz w:val="18"/>
        </w:rPr>
        <w:t xml:space="preserve">Öko-Kennzeichenverordnung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Wer für Erzeugnisse nach § 1 Abs. 1 des Öko-Kennzeichengesetzes das Öko-Kennzeichen verwenden will, hat dies der Bundesanstalt für landwirtschaft und Ernährung vor dem erstmaligen Verwenden anzuzeigen. Die Anzeige ist nach dem Muster des Formblattes in Anlage 2 vorzunehmen. Abweichend von den Sätzen 1 und 2 kann eine Anzeige auch elektronisch über eine Registrierung in der Bio-Siegel-Datenbank erfolgen.</w:t>
      </w:r>
    </w:p>
    <w:p>
      <w:r>
        <w:t xml:space="preserve">(2) Wer vor dem Inkrafttreten dieser Verordnung das beim Deutschen Patent- und Markenamt unter der Registernummer 301 41 473 eingetragene Öko-Kennzeichen verwendet hat, hat die Anzeige nach Absatz 1 bis zum 1. Juni 2002 zu erstatten.</w:t>
      </w:r>
    </w:p>
    <w:p>
      <w:r>
        <w:rPr>
          <w:color w:val="555555"/>
          <w:sz w:val="17"/>
        </w:rPr>
        <w:t xml:space="preserve">Zitiervorschlag: § 3 ÖkoKennzV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https://recht.nulegal.eu/gesetze/%C3%96koKennzV/3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ÖkoKennzV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