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ÖPNVG (Brandenburg) — Landesweites Netz im öffentlichen Personenverkehr</w:t>
      </w:r>
    </w:p>
    <w:p>
      <w:r>
        <w:rPr>
          <w:color w:val="555555"/>
          <w:sz w:val="18"/>
        </w:rPr>
        <w:t xml:space="preserve">ÖPNV-Gesetz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attraktive Weiterentwicklung des Angebots im öffentlichen Personenverkehr ist einer der maßgeblichen Bausteine zur Gestaltung der Verkehrswende.</w:t>
      </w:r>
    </w:p>
    <w:p>
      <w:r>
        <w:t xml:space="preserve">(2) Das Land strebt an, gemeinsam mit den kommunalen Aufgabenträgern ein landesweites Netz mit dem Ziel einer weitgehenden Anbindung der Bevölkerung mit einem vertakteten und miteinander verknüpften Angebot des öffentlichen Personennahverkehrs zu entwickeln. Damit soll eine vollständige räumliche Erschließung des Landes durch den öffentlichen Personennahverkehr erreicht werden.</w:t>
      </w:r>
    </w:p>
    <w:p>
      <w:r>
        <w:t xml:space="preserve">(3) Das landesweite Netz soll benachbarte Zentrale Orte nach dem Landesentwicklungsplan und den Festlegungen der Regionalpläne miteinander verknüpfen und große Arbeitsplatzstandorte, Bildungs- und Gesundheitseinrichtungen von regionaler Bedeutung, Zentren des Einzelhandels sowie wichtige Standorte des Tourismus und Freizeitverkehrs mit dem öffentlichen Personennahverkehr erreichbar machen. § 2 Absatz 8 ist hierbei zu berücksichtigen.</w:t>
      </w:r>
    </w:p>
    <w:p>
      <w:r>
        <w:t xml:space="preserve">(4) Der Schienenverkehr bildet im landesweiten Netz das leistungsfähige Grundnetz des öffentlichen Verkehrs zur Erschließung der Fläche und wird dazu weiter ausgebaut und gestärkt. Die Planung des Schienenpersonennahverkehrs erfolgt angebotsorientiert. Der straßengebundene öffentliche Verkehr ergänzt nach Möglichkeit das Bahnangebot in der Fläche mit vertakteten, regional und überregional bedeutsamen Linien, wobei eine Sicherung des Anschlusses an den Schienenpersonennahverkehr erfolgen soll. Weitere Angebote des straßengebundenen öffentlichen Personennahverkehrs können das landesweite Netz ergänzen. Bei der Angebotsplanung sollen Synergien mit dem Schienenpersonenfernverkehr im Sinne eines attraktiven Gesamtangebots geprüft werden.</w:t>
      </w:r>
    </w:p>
    <w:p>
      <w:r>
        <w:t xml:space="preserve">(5) Hierbei soll der landesweite Grundtakt im Schienenpersonennahverkehr täglich mindestens stündlich erfolgen. Sofern erforderlich und unter der Voraussetzung der Ressourcenverfügbarkeit soll die Infrastruktur unter Berücksichtigung des Prinzips der Wirtschaftlichkeit entsprechend ertüchtigt werden. Auf stärker nachgefragten Strecken soll der Takt, unter Berücksichtigung der infrastrukturellen Voraussetzungen, weiter verdichtet werden. Das Verkehrsangebot auf dem Eisenbahnnetz kann durch landesbedeutsame Verkehrslinien anderer Verkehrsträger des öffentlichen Personennahverkehrs ergänzt werden.</w:t>
      </w:r>
    </w:p>
    <w:p>
      <w:r>
        <w:t xml:space="preserve">(6) Zur Erhöhung von Kapazitäten bestehender Eisenbahnstrecken wirkt das Land bei den Eisenbahninfrastrukturunternehmen und dem Bund darauf hin, dass gezielt Infrastrukturmaßnahmen umgesetzt werden, zum Beispiel zusätzliche Weichenverbindungen, die Errichtung oder Verlängerung von Überholgleisen und Bahnsteigen oder die Ausstattung mit neuen Signalsystemen.</w:t>
      </w:r>
    </w:p>
    <w:p>
      <w:r>
        <w:t xml:space="preserve">(7) Das Land wirkt im Rahmen der gesetzlichen Möglichkeiten darauf hin, die Stilllegung und Freistellung von Eisenbahninfrastruktur zu vermeiden, und unterstützt unter Beachtung des Prinzips der Wirtschaftlichkeit und im Rahmen der Ressourcenverfügbarkeit die Reaktivierung von Schienenstrecken und Haltepunkten sowie den Wiederauf- und Neubau von Eisenbahnstrecken.</w:t>
      </w:r>
    </w:p>
    <w:p>
      <w:r>
        <w:rPr>
          <w:color w:val="555555"/>
          <w:sz w:val="17"/>
        </w:rPr>
        <w:t xml:space="preserve">Zitiervorschlag: § 4 ÖPNVG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