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ÖPNVFV (Brandenburg) — In-Kraft-Treten</w:t>
      </w:r>
    </w:p>
    <w:p>
      <w:r>
        <w:rPr>
          <w:color w:val="555555"/>
          <w:sz w:val="18"/>
        </w:rPr>
        <w:t xml:space="preserve">ÖPNV-Finanzierungsverordnung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Diese Verordnung tritt mit Wirkung vom 1. Januar 2005 in Kraft.</w:t>
      </w:r>
    </w:p>
    <w:p>
      <w:r>
        <w:t xml:space="preserve">Potsdam, den 3. Januar 2005</w:t>
      </w:r>
    </w:p>
    <w:p>
      <w:r>
        <w:t xml:space="preserve">Der Minister für Infrastruktur und Raumordnung</w:t>
      </w:r>
    </w:p>
    <w:p>
      <w:r>
        <w:t xml:space="preserve">Frank Szymanski</w:t>
      </w:r>
    </w:p>
    <w:p>
      <w:r>
        <w:rPr>
          <w:color w:val="555555"/>
          <w:sz w:val="17"/>
        </w:rPr>
        <w:t xml:space="preserve">Zitiervorschlag: § 7 ÖPNVFV (Brandenburg)</w:t>
      </w:r>
    </w:p>
    <w:p>
      <w:r>
        <w:rPr>
          <w:color w:val="555555"/>
          <w:sz w:val="17"/>
        </w:rPr>
        <w:t xml:space="preserve">Quelle: bravors, abgerufen 02.09.2026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https://recht.nulegal.eu/gesetze/%C3%96PNVFV/7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