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ÖPNVFV (Brandenburg) — Berechnung, Verfahren und Auszahlung der Zuweisung</w:t>
      </w:r>
    </w:p>
    <w:p>
      <w:r>
        <w:rPr>
          <w:color w:val="555555"/>
          <w:sz w:val="18"/>
        </w:rPr>
        <w:t xml:space="preserve">ÖPNV-Finanzierungsverordnung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Berechnung der Höhe der Zuweisung erfolgt jeweils auf der Grundlage der Werte des Vorvorjahres.</w:t>
      </w:r>
    </w:p>
    <w:p>
      <w:r>
        <w:t xml:space="preserve">(2) Der Antrag auf Zuweisung ist beim Landesamt für Bauen und Verkehr zu stellen. Dem Antrag sind die Angaben und Nachweise nach § 2 sowie der vereinfachte Nachweis nach § 5 beizufügen. Für die Zuweisungen ist der vollständige Antrag bis spätestens 31. Mai des vorausgehenden Jahres zu stellen.</w:t>
      </w:r>
    </w:p>
    <w:p>
      <w:r>
        <w:t xml:space="preserve">(3) Das Landesamt für Bauen und Verkehr stellt innerhalb von einem Monat nach Eingang der vollständigen Antragsunterlagen aller Aufgabenträger die auf die jeweiligen Aufgabenträger entfallenden Beträge durch Bescheid fest.</w:t>
      </w:r>
    </w:p>
    <w:p>
      <w:r>
        <w:t xml:space="preserve">(4) Die Auszahlung erfolgt zum 15. Februar, 15. Mai, 15. August und 15. November eines Jahres in vier gleichen Raten.</w:t>
      </w:r>
    </w:p>
    <w:p>
      <w:r>
        <w:t xml:space="preserve">(5) Für nicht verwendete für investive Zwecke zugewiesene Mittel ist eine Sonderrücklage zu bilden. Die der Sonderrücklage zugeführten Mittel gelten im Jahr der Zuweisung als investiv verwendet gemäß § 1 Absatz 4.</w:t>
      </w:r>
    </w:p>
    <w:p>
      <w:r>
        <w:rPr>
          <w:color w:val="555555"/>
          <w:sz w:val="17"/>
        </w:rPr>
        <w:t xml:space="preserve">Zitiervorschlag: § 4 ÖPNVFV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https://recht.nulegal.eu/gesetze/%C3%96PNVFV/4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