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ÖLGKontrollStZulV — Maßnahmenkatalog</w:t>
      </w:r>
    </w:p>
    <w:p>
      <w:r>
        <w:rPr>
          <w:color w:val="555555"/>
          <w:sz w:val="18"/>
        </w:rPr>
        <w:t xml:space="preserve">ÖLG-Kontrollstellen-Zulassungsverordnung</w:t>
      </w:r>
    </w:p>
    <w:p>
      <w:r>
        <w:rPr>
          <w:color w:val="555555"/>
          <w:sz w:val="18"/>
        </w:rPr>
        <w:t xml:space="preserve">Historische Fassung: Stand 10.06.2019 bis 03.08.2023. Dies ist nicht die aktuelle Fassung.</w:t>
      </w:r>
    </w:p>
    <w:p>
      <w:r>
        <w:t xml:space="preserve">(1) Mit dem Antrag hat die Kontrollstelle eine Verfahrensanweisung vorzulegen, die für den Fall der Feststellung von Abweichungen von den Vorschriften der Verordnung (EG) Nr. 834/2007 sowie der zu ihrer Durchführung erlassenen Rechtsakte der Europäischen Gemeinschaft oder der Europäischen Union die Anwendung eines Maßnahmenkatalogs nach den Vorgaben der Anlage 3 gegenüber den Unternehmern, mit denen die Kontrollstelle einen Kontrollvertrag abgeschlossen hat, vorsieht.</w:t>
      </w:r>
    </w:p>
    <w:p>
      <w:r>
        <w:t xml:space="preserve">(2) In der Verfahrensanweisung nach Absatz 1 ist im Einzelnen darzulegen, wie die Kontrollstelle im Falle der Feststellung von Abweichungen die gegebenenfalls getroffenen Abhilfemaßnahmen auferlegt und überprüft.</w:t>
      </w:r>
    </w:p>
    <w:p>
      <w:r>
        <w:rPr>
          <w:color w:val="555555"/>
          <w:sz w:val="17"/>
        </w:rPr>
        <w:t xml:space="preserve">Zitiervorschlag: § 10 ÖLGKontrollStZulV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https://recht.nulegal.eu/gesetze/%C3%96LGKontrollStZulV/10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ÖLGKontrollStZulV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