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ÖLG-DV — Übergangsvorschrift</w:t>
      </w:r>
    </w:p>
    <w:p>
      <w:r>
        <w:rPr>
          <w:color w:val="555555"/>
          <w:sz w:val="18"/>
        </w:rPr>
        <w:t xml:space="preserve">Öko-Landbaugesetz-Durchführungsverordnung</w:t>
      </w:r>
    </w:p>
    <w:p>
      <w:r>
        <w:rPr>
          <w:color w:val="555555"/>
          <w:sz w:val="18"/>
        </w:rPr>
        <w:t xml:space="preserve">Stand: 03.08.2023 (konsolidierte Textfassung, kein amtliches Inkrafttretensdatum)</w:t>
      </w:r>
    </w:p>
    <w:p>
      <w:r>
        <w:t xml:space="preserve">(1) Im Falle einer am 3. August 2023 bestehenden, auf der Grundlage des § 12 der ÖLG-Kontrollstellen-Zulassungsverordnung vom 7. Mai 2012 (BGBl. I S. 1044), die durch Artikel 144 des Gesetzes vom 29. März 2017 (BGBl. I S. 626) geändert worden ist, in der bis zum 2. August 2023 geltenden Fassung erteilten Zulassung einer Kontrollstelle hat die Bundesanstalt von Amts wegen zu prüfen, ob die Kontrollstelle die Anforderungen nach dieser Verordnung erfüllt. Die Bundesanstalt kann dazu von der Kontrollstelle die Übermittlung ergänzender Unterlagen, aus denen sich die Erfüllung der Anforderungen ergibt, innerhalb einer angemessenen Frist verlangen.</w:t>
      </w:r>
    </w:p>
    <w:p>
      <w:r>
        <w:t xml:space="preserve">(2) Eine Kontrollstelle, die bis zum 2. August 2023 nach § 12 der ÖLG-Kontrollstellen-Zulassungsverordnung vom 7. Mai 2012 (BGBl. I S. 1044), die durch Artikel 144 des Gesetzes vom 29. März 2017 (BGBl. I S. 626) geändert worden ist, zugelassen war, gilt als vorläufig zugelassen. Die vorläufige Zulassung erlischt,</w:t>
      </w:r>
    </w:p>
    <w:p>
      <w:pPr>
        <w:ind w:left="420"/>
      </w:pPr>
      <w:r>
        <w:t xml:space="preserve">1. wenn die von der Bundesanstalt verlangten erforderlichen Unterlagen nicht innerhalt der nach Absatz 1 festgesetzten Frist vorgelegt werden, oder</w:t>
      </w:r>
    </w:p>
    <w:p>
      <w:pPr>
        <w:ind w:left="420"/>
      </w:pPr>
      <w:r>
        <w:t xml:space="preserve">2. im Falle der rechtzeitigen Vorlage der erforderlichen Unterlagen mit Eintritt der Unanfechtbarkeit der Entscheidung der Bundesanstalt, dass die Anforderungen nach dieser Verordnung nicht erfüllt sind.</w:t>
      </w:r>
    </w:p>
    <w:p>
      <w:r>
        <w:t xml:space="preserve">Entscheidet die Bundesanstalt, dass die Anforderungen nach dieser Verordnung erfüllt sind, so gilt die vorläufige Zulassung als Zulassung nach § 17.</w:t>
      </w:r>
    </w:p>
    <w:p>
      <w:r>
        <w:t xml:space="preserve">(3) Der Nachweis der Teilnahme an einem Lehrgang oder einer anderweitigen Bildungsmaßnahme nach § 15 Absatz 1 Nummer 2 Buchstabe a oder b ist erstmalig für Personal zu erbringen, das ab dem 1. Januar 2025 seine Tätigkeit bei der betreffenden Kontrollstelle neu oder nach mehr als fünf Jahren Unterbrechung wiederaufnimmt.</w:t>
      </w:r>
    </w:p>
    <w:p>
      <w:r>
        <w:rPr>
          <w:color w:val="555555"/>
          <w:sz w:val="17"/>
        </w:rPr>
        <w:t xml:space="preserve">Zitiervorschlag: § 21 ÖLG-DV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