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51 ÖDAPrV — Inkrafttreten</w:t>
      </w:r>
    </w:p>
    <w:p>
      <w:r>
        <w:rPr>
          <w:color w:val="555555"/>
          <w:sz w:val="18"/>
        </w:rPr>
        <w:t xml:space="preserve">Öffentlicher-Dienst-Abschlussprüfungsverordnung</w:t>
      </w:r>
    </w:p>
    <w:p>
      <w:r>
        <w:rPr>
          <w:color w:val="555555"/>
          <w:sz w:val="18"/>
        </w:rPr>
        <w:t xml:space="preserve">Stand: 20.03.2024 (konsolidierte Textfassung, kein amtliches Inkrafttretensdatum)</w:t>
      </w:r>
    </w:p>
    <w:p>
      <w:r>
        <w:t xml:space="preserve">Diese Verordnung tritt drei Monate nach Verkündung in Kraft.</w:t>
      </w:r>
    </w:p>
    <w:p>
      <w:r>
        <w:rPr>
          <w:color w:val="555555"/>
          <w:sz w:val="17"/>
        </w:rPr>
        <w:t xml:space="preserve">Zitiervorschlag: § 51 ÖDAPrV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https://recht.nulegal.eu/gesetze/%C3%96DAPrV/51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