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ÖDAPrV — Umfang der Wiederholung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(1) Wird die Abschlussprüfung wiederholt, so ist sie vollständig zu wiederholen.</w:t>
      </w:r>
    </w:p>
    <w:p>
      <w:r>
        <w:t xml:space="preserve">(2) In einzelnen Prüfungsbereichen ist der Prüfling jedoch von der Wiederholung zu befreien, wenn</w:t>
      </w:r>
    </w:p>
    <w:p>
      <w:pPr>
        <w:ind w:left="420"/>
      </w:pPr>
      <w:r>
        <w:t xml:space="preserve">1. er die Befreiung beantragt hat,</w:t>
      </w:r>
    </w:p>
    <w:p>
      <w:pPr>
        <w:ind w:left="420"/>
      </w:pPr>
      <w:r>
        <w:t xml:space="preserve">2. höchstens zwei Jahre liegen zwischen</w:t>
      </w:r>
    </w:p>
    <w:p>
      <w:pPr>
        <w:ind w:left="780"/>
      </w:pPr>
      <w:r>
        <w:t xml:space="preserve">a) dem Tag, an dem der Prüfling die Wiederholung der Abschlussprüfung beantragt hat, und</w:t>
      </w:r>
    </w:p>
    <w:p>
      <w:pPr>
        <w:ind w:left="780"/>
      </w:pPr>
      <w:r>
        <w:t xml:space="preserve">b) dem Tag, an dem festgestellt worden ist, dass er die Abschlussprüfung nicht bestanden hat, und</w:t>
      </w:r>
    </w:p>
    <w:p>
      <w:pPr>
        <w:ind w:left="420"/>
      </w:pPr>
      <w:r>
        <w:t xml:space="preserve">3. dieser Prüfungsbereich mindestens mit der Note „ausreichend“ bewertet worden ist.</w:t>
      </w:r>
    </w:p>
    <w:p>
      <w:r>
        <w:rPr>
          <w:color w:val="555555"/>
          <w:sz w:val="17"/>
        </w:rPr>
        <w:t xml:space="preserve">Zitiervorschlag: § 48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