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ÖDAPrV — Zeitpunkt für die mündliche Ergänzungsprüfung</w:t>
      </w:r>
    </w:p>
    <w:p>
      <w:r>
        <w:rPr>
          <w:color w:val="555555"/>
          <w:sz w:val="18"/>
        </w:rPr>
        <w:t xml:space="preserve">Öffentlicher-Dienst-Abschlussprüfungsverordnung</w:t>
      </w:r>
    </w:p>
    <w:p>
      <w:r>
        <w:rPr>
          <w:color w:val="555555"/>
          <w:sz w:val="18"/>
        </w:rPr>
        <w:t xml:space="preserve">Stand: 20.03.2024 (konsolidierte Textfassung, kein amtliches Inkrafttretensdatum)</w:t>
      </w:r>
    </w:p>
    <w:p>
      <w:r>
        <w:t xml:space="preserve">Die mündliche Ergänzungsprüfung findet frühestens statt, nachdem der Prüfling die mündliche Prüfungsleistung der regulären Abschlussprüfung erbracht hat.</w:t>
      </w:r>
    </w:p>
    <w:p>
      <w:r>
        <w:rPr>
          <w:color w:val="555555"/>
          <w:sz w:val="17"/>
        </w:rPr>
        <w:t xml:space="preserve">Zitiervorschlag: § 37 ÖDAPrV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https://recht.nulegal.eu/gesetze/%C3%96DAPrV/37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