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ÖDAPrV — Gliederung der Abschlussprüfung</w:t>
      </w:r>
    </w:p>
    <w:p>
      <w:r>
        <w:rPr>
          <w:color w:val="555555"/>
          <w:sz w:val="18"/>
        </w:rPr>
        <w:t xml:space="preserve">Öffentlicher-Dienst-Abschlussprüfungsverordnung</w:t>
      </w:r>
    </w:p>
    <w:p>
      <w:r>
        <w:rPr>
          <w:color w:val="555555"/>
          <w:sz w:val="18"/>
        </w:rPr>
        <w:t xml:space="preserve">Stand: 20.03.2024 (konsolidierte Textfassung, kein amtliches Inkrafttretensdatum)</w:t>
      </w:r>
    </w:p>
    <w:p>
      <w:r>
        <w:t xml:space="preserve">Die Gliederung der Abschlussprüfung richtet sich nach der Ausbildungsordnung.</w:t>
      </w:r>
    </w:p>
    <w:p>
      <w:r>
        <w:rPr>
          <w:color w:val="555555"/>
          <w:sz w:val="17"/>
        </w:rPr>
        <w:t xml:space="preserve">Zitiervorschlag: § 15 ÖDAPrV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https://recht.nulegal.eu/gesetze/%C3%96DAPrV/15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