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ÄndSchnAusbV — Staatliche Anerkennung des Ausbildungsberufes</w:t>
      </w:r>
    </w:p>
    <w:p>
      <w:r>
        <w:rPr>
          <w:color w:val="555555"/>
          <w:sz w:val="18"/>
        </w:rPr>
        <w:t xml:space="preserve">Verordnung über die Berufsausbildung zum Änderungsschneider/zur Änderungsschneiderin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Ausbildungsberuf Änderungsschneider/Änderungsschneiderin wird</w:t>
      </w:r>
    </w:p>
    <w:p>
      <w:pPr>
        <w:ind w:left="420"/>
      </w:pPr>
      <w:r>
        <w:t xml:space="preserve">1. nach § 4 des Berufsbildungsgesetzes sowie</w:t>
      </w:r>
    </w:p>
    <w:p>
      <w:pPr>
        <w:ind w:left="420"/>
      </w:pPr>
      <w:r>
        <w:t xml:space="preserve">2. nach § 25 der Handwerksordnung für die Ausbildung für das Gewerbe Nummer 37, Änderungsschneider, der Anlage B der Handwerksordnung</w:t>
      </w:r>
    </w:p>
    <w:p>
      <w:r>
        <w:t xml:space="preserve">staatlich anerkannt.</w:t>
      </w:r>
    </w:p>
    <w:p>
      <w:r>
        <w:rPr>
          <w:color w:val="555555"/>
          <w:sz w:val="17"/>
        </w:rPr>
        <w:t xml:space="preserve">Zitiervorschlag: § 1 ÄndSchnAusbV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https://recht.nulegal.eu/gesetze/%C3%84ndSchnAusbV/1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