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ÄArbVtrG</w:t>
      </w:r>
    </w:p>
    <w:p>
      <w:r>
        <w:rPr>
          <w:color w:val="555555"/>
          <w:sz w:val="18"/>
        </w:rPr>
        <w:t xml:space="preserve">Gesetz über befristete Arbeitsverträge mit Ärzten in der Weiterbildung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ÄArbVtrG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https://recht.nulegal.eu/gesetze/%C3%84ArbVtrG/eingangsformel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